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AC" w:rsidRDefault="00513DAC" w:rsidP="00797D78">
      <w:pPr>
        <w:jc w:val="center"/>
        <w:rPr>
          <w:rFonts w:ascii="Arial" w:hAnsi="Arial" w:cs="Arial"/>
          <w:b/>
          <w:color w:val="505B61"/>
          <w:sz w:val="32"/>
          <w:szCs w:val="32"/>
        </w:rPr>
      </w:pPr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Ответственность </w:t>
      </w:r>
      <w:r w:rsidR="00797D78">
        <w:rPr>
          <w:rFonts w:ascii="Arial" w:hAnsi="Arial" w:cs="Arial"/>
          <w:b/>
          <w:color w:val="505B61"/>
          <w:sz w:val="32"/>
          <w:szCs w:val="32"/>
        </w:rPr>
        <w:t>за медосмотр.</w:t>
      </w:r>
    </w:p>
    <w:p w:rsidR="00CA7B45" w:rsidRPr="00513DAC" w:rsidRDefault="00513DAC">
      <w:pPr>
        <w:rPr>
          <w:b/>
          <w:sz w:val="32"/>
          <w:szCs w:val="32"/>
        </w:rPr>
      </w:pPr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Поскольку охрана здоровья — одно из приоритетных направлений государственной политики, то уклонение от обязательной диспансеризации влечет за собой </w:t>
      </w:r>
      <w:proofErr w:type="gramStart"/>
      <w:r w:rsidRPr="00513DAC">
        <w:rPr>
          <w:rFonts w:ascii="Arial" w:hAnsi="Arial" w:cs="Arial"/>
          <w:b/>
          <w:color w:val="505B61"/>
          <w:sz w:val="32"/>
          <w:szCs w:val="32"/>
        </w:rPr>
        <w:t>санкции</w:t>
      </w:r>
      <w:proofErr w:type="gramEnd"/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 как для работодателя, так и для сотрудников. </w:t>
      </w:r>
      <w:proofErr w:type="gramStart"/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Так, часть 3 статьи 5.27.1 </w:t>
      </w:r>
      <w:proofErr w:type="spellStart"/>
      <w:r w:rsidRPr="00513DAC">
        <w:rPr>
          <w:rFonts w:ascii="Arial" w:hAnsi="Arial" w:cs="Arial"/>
          <w:b/>
          <w:color w:val="505B61"/>
          <w:sz w:val="32"/>
          <w:szCs w:val="32"/>
        </w:rPr>
        <w:t>КоАП</w:t>
      </w:r>
      <w:proofErr w:type="spellEnd"/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 РФ устанавливает штраф за допуск к труду лиц, не прошедших медосмотр: для индивидуальных предпринимателей и должностных лиц — от 15 000 до 25 000 руб.; для организаций — от 110 000 до 130 000 руб. В случае повторного совершения подобного правонарушения часть 5 этой же статьи устанавливает повышенные штрафы:</w:t>
      </w:r>
      <w:proofErr w:type="gramEnd"/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 </w:t>
      </w:r>
      <w:proofErr w:type="gramStart"/>
      <w:r w:rsidRPr="00513DAC">
        <w:rPr>
          <w:rFonts w:ascii="Arial" w:hAnsi="Arial" w:cs="Arial"/>
          <w:b/>
          <w:color w:val="505B61"/>
          <w:sz w:val="32"/>
          <w:szCs w:val="32"/>
        </w:rPr>
        <w:t>ИП и должностные лица заплатят от 30 000 до 40 000 руб.; организации — от 100 000 до 200 000 тыс. руб. Кроме того, во втором случае в качестве альтернативы штрафу закон предусматривает и другие виды воздействия: для предпринимателей и организаций — приостановка функционирования на срок до 90 суток; для должностных лиц — дисквалификация от 1 года до 3 лет.</w:t>
      </w:r>
      <w:proofErr w:type="gramEnd"/>
      <w:r w:rsidRPr="00513DAC">
        <w:rPr>
          <w:rFonts w:ascii="Arial" w:hAnsi="Arial" w:cs="Arial"/>
          <w:b/>
          <w:color w:val="505B61"/>
          <w:sz w:val="32"/>
          <w:szCs w:val="32"/>
        </w:rPr>
        <w:t xml:space="preserve"> В случае если сотрудник уклоняется от диспансеризации, то это может быть квалифицировано как уклонение от выполнения трудовых обязанностей, за что на него может быть возложено дисциплинарное взыскание в соответствии со статьей 193 ТК РФ. Если же он совершит подобный проступок повторно, то это может послужить причиной увольнения, что подтверждается как содержанием статьи 81 ТК РФ, так и судебной практикой.</w:t>
      </w:r>
      <w:r w:rsidRPr="00513DAC">
        <w:rPr>
          <w:rFonts w:ascii="Arial" w:hAnsi="Arial" w:cs="Arial"/>
          <w:b/>
          <w:color w:val="505B61"/>
          <w:sz w:val="32"/>
          <w:szCs w:val="32"/>
        </w:rPr>
        <w:br/>
        <w:t>Источник: </w:t>
      </w:r>
      <w:hyperlink r:id="rId4" w:history="1">
        <w:r w:rsidRPr="00513DAC">
          <w:rPr>
            <w:rStyle w:val="a3"/>
            <w:rFonts w:ascii="Arial" w:hAnsi="Arial" w:cs="Arial"/>
            <w:b/>
            <w:color w:val="505B61"/>
            <w:sz w:val="32"/>
            <w:szCs w:val="32"/>
          </w:rPr>
          <w:t>http://ppt.ru/art/medosmotr/zakluchitelniy-akt</w:t>
        </w:r>
      </w:hyperlink>
    </w:p>
    <w:sectPr w:rsidR="00CA7B45" w:rsidRPr="00513DAC" w:rsidSect="00CA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DAC"/>
    <w:rsid w:val="00330CAA"/>
    <w:rsid w:val="00513DAC"/>
    <w:rsid w:val="00797D78"/>
    <w:rsid w:val="00CA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pt.ru/art/medosmotr/zakluchitelniy-a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4</cp:revision>
  <dcterms:created xsi:type="dcterms:W3CDTF">2018-10-11T20:01:00Z</dcterms:created>
  <dcterms:modified xsi:type="dcterms:W3CDTF">2018-12-01T19:46:00Z</dcterms:modified>
</cp:coreProperties>
</file>